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образования и науки</w:t>
      </w:r>
    </w:p>
    <w:p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информирует организации, осуществляющие образовательную деятельность, о внесении изменений в Порядок приема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b/>
          <w:sz w:val="28"/>
          <w:szCs w:val="28"/>
        </w:rPr>
        <w:br/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</w:p>
    <w:p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России) от 30 августа 2023 г. № 642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 сентября 2020 г. № 458» (далее – приказ № 642) внесены изменения </w:t>
      </w:r>
      <w:r>
        <w:rPr>
          <w:rFonts w:ascii="Times New Roman" w:hAnsi="Times New Roman" w:cs="Times New Roman"/>
          <w:sz w:val="28"/>
          <w:szCs w:val="28"/>
        </w:rPr>
        <w:br/>
        <w:t>в Порядок приема на обучение по образовательным программам начального общего, основного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общего и среднего общего образования.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приема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приведен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от 24 июня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281-ФЗ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в документе закреплено, что во внеочередном порядке предоставляются места в государственных и муниципальных общеобразовательных организациях также детям военнослужащих, добровольцев и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погибших при выполнении задач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вследствие увечья или заболевания,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СВО.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документа размещен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http://pravo.gov.ru: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http://publication.pravo.gov.ru/document/0001202309260021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642 вступает в силу с 7 октября 2023 г. и действует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1 марта 2026 г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sectPr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968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361E5"/>
    <w:multiLevelType w:val="hybridMultilevel"/>
    <w:tmpl w:val="7714A5A4"/>
    <w:lvl w:ilvl="0" w:tplc="F5D8DF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00A092F"/>
    <w:multiLevelType w:val="hybridMultilevel"/>
    <w:tmpl w:val="99B05E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1440320"/>
    <w:multiLevelType w:val="hybridMultilevel"/>
    <w:tmpl w:val="E7925C30"/>
    <w:lvl w:ilvl="0" w:tplc="2CFE5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0C7748"/>
    <w:multiLevelType w:val="hybridMultilevel"/>
    <w:tmpl w:val="48067E96"/>
    <w:lvl w:ilvl="0" w:tplc="61020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F145-3D94-4261-93B3-B03EE1EF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Правкина Ирина Анатольевна</dc:creator>
  <cp:lastModifiedBy>Шишова Анастасия Андреевна</cp:lastModifiedBy>
  <cp:revision>41</cp:revision>
  <cp:lastPrinted>2023-10-02T09:36:00Z</cp:lastPrinted>
  <dcterms:created xsi:type="dcterms:W3CDTF">2022-06-08T09:05:00Z</dcterms:created>
  <dcterms:modified xsi:type="dcterms:W3CDTF">2023-10-02T10:11:00Z</dcterms:modified>
</cp:coreProperties>
</file>